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Satzung</w:t>
        <w:br/>
        <w:t>des Vereins Res Publica e.V.</w:t>
      </w:r>
    </w:p>
    <w:p>
      <w:pPr>
        <w:pStyle w:val="DocumentNote"/>
        <w:jc w:val="center"/>
      </w:pPr>
      <w:r>
        <w:t>Öffentliche Lesefassung ohne Unterschriften und personenbezogene Namensangaben. Inhaltliche Grundlage ist die beschlossene Satzung; diese Fassung dient der barrierearmen Information.</w:t>
      </w:r>
    </w:p>
    <w:p/>
    <w:p>
      <w:pPr>
        <w:pStyle w:val="Heading1"/>
        <w:keepNext/>
      </w:pPr>
      <w:r>
        <w:t>§ 1 Name, Sitz und Geschäftsjahr</w:t>
      </w:r>
    </w:p>
    <w:p>
      <w:pPr>
        <w:pStyle w:val="ListNumber"/>
        <w:spacing w:after="80"/>
      </w:pPr>
      <w:r>
        <w:t>Der Verein führt den Namen Res Publica e.V.</w:t>
      </w:r>
    </w:p>
    <w:p>
      <w:pPr>
        <w:pStyle w:val="ListNumber"/>
        <w:spacing w:after="80"/>
      </w:pPr>
      <w:r>
        <w:t>Der Verein hat seinen Sitz in Frankfurt am Main.</w:t>
      </w:r>
    </w:p>
    <w:p>
      <w:pPr>
        <w:pStyle w:val="ListNumber"/>
        <w:spacing w:after="80"/>
      </w:pPr>
      <w:r>
        <w:t>Das Geschäftsjahr ist das Kalenderjahr.</w:t>
      </w:r>
    </w:p>
    <w:p>
      <w:pPr>
        <w:pStyle w:val="ListNumber"/>
        <w:spacing w:after="80"/>
      </w:pPr>
      <w:r>
        <w:t>Der Verein kann Geschäftsstellen einrichten.</w:t>
      </w:r>
    </w:p>
    <w:p>
      <w:pPr>
        <w:pStyle w:val="ListNumber"/>
        <w:spacing w:after="80"/>
      </w:pPr>
      <w:r>
        <w:t>Der Verein kann nationale und internationale Kooperationen mit zivilgesellschaftlichen Organisationen, wissenschaftlichen Einrichtungen und öffentlichen Institutionen eingehen.</w:t>
      </w:r>
    </w:p>
    <w:p>
      <w:pPr>
        <w:pStyle w:val="Heading1"/>
        <w:keepNext/>
      </w:pPr>
      <w:r>
        <w:t>§ 2 Zweck des Vereins</w:t>
      </w:r>
    </w:p>
    <w:p>
      <w:pPr>
        <w:spacing w:after="140"/>
      </w:pPr>
      <w:r>
        <w:t>Der Verein verfolgt ausschließlich und unmittelbar gemeinnützige Zwecke im Sinne des Abschnitts „steuerbegünstigte Zwecke“ der Abgabenordnung (§§ 51 ff. AO).</w:t>
      </w:r>
    </w:p>
    <w:p>
      <w:pPr>
        <w:spacing w:after="140"/>
      </w:pPr>
      <w:r>
        <w:t>Zwecke des Vereins sind insbesondere:</w:t>
      </w:r>
    </w:p>
    <w:p>
      <w:pPr>
        <w:pStyle w:val="ListBullet"/>
        <w:spacing w:after="80"/>
      </w:pPr>
      <w:r>
        <w:t>die Förderung der Erziehung, Volks- und Berufsbildung einschließlich der politischen Bildung (§ 52 Abs. 2 Satz 1 Nr. 7 AO),</w:t>
      </w:r>
    </w:p>
    <w:p>
      <w:pPr>
        <w:pStyle w:val="ListBullet"/>
        <w:spacing w:after="80"/>
      </w:pPr>
      <w:r>
        <w:t>die Förderung der Völkerverständigung und des interkulturellen Dialogs (§ 52 Abs. 2 Satz 1 Nr. 13 AO),</w:t>
      </w:r>
    </w:p>
    <w:p>
      <w:pPr>
        <w:pStyle w:val="ListBullet"/>
        <w:spacing w:after="80"/>
      </w:pPr>
      <w:r>
        <w:t>die Förderung des demokratischen Staatswesens im Geltungsbereich dieses Gesetzes (§ 52 Abs. 2 Satz 1 Nr. 24 AO).</w:t>
      </w:r>
    </w:p>
    <w:p>
      <w:pPr>
        <w:spacing w:after="140"/>
      </w:pPr>
      <w:r>
        <w:t>Der Verein setzt sich für die Stärkung demokratischer Kompetenz, zivilgesellschaftlicher Verantwortung und gesellschaftlicher Transformationsfähigkeit in modernen demokratischen Gesellschaften ein.</w:t>
      </w:r>
    </w:p>
    <w:p>
      <w:pPr>
        <w:spacing w:after="140"/>
      </w:pPr>
      <w:r>
        <w:t>Der Verein konzentriert sich in der praktischen Umsetzung zunächst auf ausgewählte Schwerpunktbereiche, insbesondere politische Bildung und dialogbasierte Integrationsformate.</w:t>
      </w:r>
    </w:p>
    <w:p>
      <w:pPr>
        <w:spacing w:after="140"/>
      </w:pPr>
      <w:r>
        <w:t>Der Satzungszweck wird insbesondere verwirklicht durch:</w:t>
      </w:r>
    </w:p>
    <w:p>
      <w:pPr>
        <w:pStyle w:val="ListNumber"/>
        <w:spacing w:after="80"/>
      </w:pPr>
      <w:r>
        <w:t>Durchführung von Bildungsprogrammen, Seminaren, Workshops und Dialogveranstaltungen zur politischen Bildung und zur Stärkung demokratischer Teilhabe.</w:t>
      </w:r>
    </w:p>
    <w:p>
      <w:pPr>
        <w:pStyle w:val="ListNumber"/>
        <w:spacing w:after="80"/>
      </w:pPr>
      <w:r>
        <w:t>Förderung von Medienkompetenz sowie kritischem Umgang mit digitalen Medien, Desinformation und algorithmischen Informationssystemen.</w:t>
      </w:r>
    </w:p>
    <w:p>
      <w:pPr>
        <w:pStyle w:val="ListNumber"/>
        <w:spacing w:after="80"/>
      </w:pPr>
      <w:r>
        <w:t>Organisation von Jugendkolloquien, Bildungsformaten und öffentlichen Diskussionsplattformen zur Förderung demokratischer Werte und gesellschaftlicher Verantwortung junger Menschen.</w:t>
      </w:r>
    </w:p>
    <w:p>
      <w:pPr>
        <w:pStyle w:val="ListNumber"/>
        <w:spacing w:after="80"/>
      </w:pPr>
      <w:r>
        <w:t>Förderung des interkulturellen Dialogs und Unterstützung von Integrationsprojekten für Migrantinnen und Migranten in demokratischen Gesellschaften auf Grundlage der Achtung der Menschenwürde und der freiheitlich-demokratischen Grundordnung.</w:t>
      </w:r>
    </w:p>
    <w:p>
      <w:pPr>
        <w:pStyle w:val="ListNumber"/>
        <w:spacing w:after="80"/>
      </w:pPr>
      <w:r>
        <w:t>Durchführung von Veranstaltungen, Konferenzen und Diskussionsforen zu gesellschaftlichen, philosophischen und politischen Fragen der demokratischen Governance.</w:t>
      </w:r>
    </w:p>
    <w:p>
      <w:pPr>
        <w:pStyle w:val="ListNumber"/>
        <w:spacing w:after="80"/>
      </w:pPr>
      <w:r>
        <w:t>Förderung wissenschaftlicher und gesellschaftlicher Reflexion über digitale Governance, technologische Transformation und die Auswirkungen digitaler Technologien einschließlich künstlicher Intelligenz auf Demokratie und Gesellschaft.</w:t>
      </w:r>
    </w:p>
    <w:p>
      <w:pPr>
        <w:pStyle w:val="ListNumber"/>
        <w:spacing w:after="80"/>
      </w:pPr>
      <w:r>
        <w:t>Entwicklung und Durchführung von Projekten zur Stärkung zivilgesellschaftlicher Initiativen, demokratischer Innovationsfähigkeit und gesellschaftlicher Selbstorganisation.</w:t>
      </w:r>
    </w:p>
    <w:p>
      <w:pPr>
        <w:pStyle w:val="ListNumber"/>
        <w:spacing w:after="80"/>
      </w:pPr>
      <w:r>
        <w:t>Zusammenarbeit mit Universitäten, Forschungseinrichtungen, Stiftungen und zivilgesellschaftlichen Organisationen im In- und Ausland.</w:t>
      </w:r>
    </w:p>
    <w:p>
      <w:pPr>
        <w:spacing w:after="140"/>
      </w:pPr>
      <w:r>
        <w:t>Der Verein kann zur Umsetzung seiner Satzungszwecke thematische Programme, Dialogplattformen, Bildungsinitiativen und Forschungsformate entwickeln und durchführen.</w:t>
      </w:r>
    </w:p>
    <w:p>
      <w:pPr>
        <w:spacing w:after="140"/>
      </w:pPr>
      <w:r>
        <w:t>Zur nachhaltigen Verwirklichung seiner gemeinnützigen Zwecke kann der Verein Programme, Plattformen oder andere institutionelle Strukturen entwickeln und unterstützen.</w:t>
      </w:r>
    </w:p>
    <w:p>
      <w:pPr>
        <w:spacing w:after="140"/>
      </w:pPr>
      <w:r>
        <w:t>Die Aktivitäten des Vereins dienen insbesondere der Förderung demokratischer Bildung, gesellschaftlicher Verantwortung sowie der Entwicklung innovativer zivilgesellschaftlicher Plattformen.</w:t>
      </w:r>
    </w:p>
    <w:p>
      <w:pPr>
        <w:spacing w:after="140"/>
      </w:pPr>
      <w:r>
        <w:t>Der Verein ist parteipolitisch unabhängig und überparteilich tätig.</w:t>
      </w:r>
    </w:p>
    <w:p>
      <w:pPr>
        <w:spacing w:after="140"/>
      </w:pPr>
      <w:r>
        <w:t>Der Verein kann zur Erfüllung seiner satzungsmäßigen Zwecke auch wirtschaftliche Tätigkeiten ausüben, soweit diese den gemeinnützigen Zwecken dienen.</w:t>
      </w:r>
    </w:p>
    <w:p>
      <w:pPr>
        <w:pStyle w:val="Heading1"/>
        <w:keepNext/>
      </w:pPr>
      <w:r>
        <w:t>§ 3 Selbstlosigkeit</w:t>
      </w:r>
    </w:p>
    <w:p>
      <w:pPr>
        <w:spacing w:after="140"/>
      </w:pPr>
      <w:r>
        <w:t>Der Verein ist selbstlos tätig; er verfolgt nicht in erster Linie eigenwirtschaftliche Zwecke.</w:t>
      </w:r>
    </w:p>
    <w:p>
      <w:pPr>
        <w:pStyle w:val="Heading1"/>
        <w:keepNext/>
      </w:pPr>
      <w:r>
        <w:t>§ 4 Mittelverwendung</w:t>
      </w:r>
    </w:p>
    <w:p>
      <w:pPr>
        <w:spacing w:after="140"/>
      </w:pPr>
      <w:r>
        <w:t>Mittel des Vereins dürfen nur für die satzungsmäßigen Zwecke verwendet werden.</w:t>
      </w:r>
    </w:p>
    <w:p>
      <w:pPr>
        <w:spacing w:after="140"/>
      </w:pPr>
      <w:r>
        <w:t>Die Mitglieder erhalten keine Zuwendungen aus Mitteln des Vereins.</w:t>
      </w:r>
    </w:p>
    <w:p>
      <w:pPr>
        <w:spacing w:after="140"/>
      </w:pPr>
      <w:r>
        <w:t>Soweit die jährlichen Einnahmen des Vereins 100.000 Euro nicht übersteigen, besteht keine Pflicht zur zeitnahen Mittelverwendung gemäß § 55 Abs. 1 Nr. 5 AO.</w:t>
      </w:r>
    </w:p>
    <w:p>
      <w:pPr>
        <w:spacing w:after="140"/>
      </w:pPr>
      <w:r>
        <w:t>Der Verein kann Rücklagen im Rahmen der steuerrechtlichen Bestimmungen bilden.</w:t>
      </w:r>
    </w:p>
    <w:p>
      <w:pPr>
        <w:pStyle w:val="Heading1"/>
        <w:keepNext/>
      </w:pPr>
      <w:r>
        <w:t>§ 5 Begünstigungsverbot</w:t>
      </w:r>
    </w:p>
    <w:p>
      <w:pPr>
        <w:spacing w:after="140"/>
      </w:pPr>
      <w:r>
        <w:t>Es darf keine Person durch Ausgaben, die dem Zweck des Vereins fremd sind, oder durch unverhältnismäßig hohe Vergütungen begünstigt werden.</w:t>
      </w:r>
    </w:p>
    <w:p>
      <w:pPr>
        <w:spacing w:after="140"/>
      </w:pPr>
      <w:r>
        <w:t>Notwendige Auslagen können erstattet werden.</w:t>
      </w:r>
    </w:p>
    <w:p>
      <w:pPr>
        <w:spacing w:after="140"/>
      </w:pPr>
      <w:r>
        <w:t>Angemessene Vergütungen für Dienstleistungen sind zulässig, soweit sie im Einklang mit den gemeinnützigkeitsrechtlichen Bestimmungen stehen.</w:t>
      </w:r>
    </w:p>
    <w:p>
      <w:pPr>
        <w:pStyle w:val="Heading1"/>
        <w:keepNext/>
      </w:pPr>
      <w:r>
        <w:t>§ 6 Mitgliedschaft</w:t>
      </w:r>
    </w:p>
    <w:p>
      <w:pPr>
        <w:spacing w:after="140"/>
      </w:pPr>
      <w:r>
        <w:t>Mitglied des Vereins kann jede natürliche oder juristische Person werden, die die Ziele des Vereins unterstützt.</w:t>
      </w:r>
    </w:p>
    <w:p>
      <w:pPr>
        <w:spacing w:after="140"/>
      </w:pPr>
      <w:r>
        <w:t>Der Antrag auf Aufnahme ist schriftlich beim Vorstand zu stellen.</w:t>
      </w:r>
    </w:p>
    <w:p>
      <w:pPr>
        <w:spacing w:after="140"/>
      </w:pPr>
      <w:r>
        <w:t>Über die Aufnahme entscheidet der Vorstand.</w:t>
      </w:r>
    </w:p>
    <w:p>
      <w:pPr>
        <w:spacing w:after="140"/>
      </w:pPr>
      <w:r>
        <w:t>Juristische Personen üben ihr Stimmrecht durch eine bevollmächtigte natürliche Person aus.</w:t>
      </w:r>
    </w:p>
    <w:p>
      <w:pPr>
        <w:spacing w:after="140"/>
      </w:pPr>
      <w:r>
        <w:t>Der Verein kann neben ordentlichen Mitgliedern auch Fördermitglieder aufnehmen.</w:t>
      </w:r>
    </w:p>
    <w:p>
      <w:pPr>
        <w:spacing w:after="140"/>
      </w:pPr>
      <w:r>
        <w:t>Der Verein verarbeitet personenbezogene Daten seiner Mitglieder ausschließlich zur Erfüllung der satzungsmäßigen Zwecke und im Einklang mit den Bestimmungen der Datenschutz-Grundverordnung (DSGVO).</w:t>
      </w:r>
    </w:p>
    <w:p>
      <w:pPr>
        <w:pStyle w:val="Heading1"/>
        <w:keepNext/>
      </w:pPr>
      <w:r>
        <w:t>§ 7 Beendigung der Mitgliedschaft</w:t>
      </w:r>
    </w:p>
    <w:p>
      <w:pPr>
        <w:spacing w:after="140"/>
      </w:pPr>
      <w:r>
        <w:t>Die Mitgliedschaft endet:</w:t>
      </w:r>
    </w:p>
    <w:p>
      <w:pPr>
        <w:pStyle w:val="ListBullet"/>
        <w:spacing w:after="80"/>
      </w:pPr>
      <w:r>
        <w:t>durch Austritt,</w:t>
      </w:r>
    </w:p>
    <w:p>
      <w:pPr>
        <w:pStyle w:val="ListBullet"/>
        <w:spacing w:after="80"/>
      </w:pPr>
      <w:r>
        <w:t>durch Ausschluss,</w:t>
      </w:r>
    </w:p>
    <w:p>
      <w:pPr>
        <w:pStyle w:val="ListBullet"/>
        <w:spacing w:after="80"/>
      </w:pPr>
      <w:r>
        <w:t>durch Tod des Mitglieds,</w:t>
      </w:r>
    </w:p>
    <w:p>
      <w:pPr>
        <w:pStyle w:val="ListBullet"/>
        <w:spacing w:after="80"/>
      </w:pPr>
      <w:r>
        <w:t>bei juristischen Personen durch deren Auflösung,</w:t>
      </w:r>
    </w:p>
    <w:p>
      <w:pPr>
        <w:pStyle w:val="ListBullet"/>
        <w:spacing w:after="80"/>
      </w:pPr>
      <w:r>
        <w:t>durch Streichung von der Mitgliederliste.</w:t>
      </w:r>
    </w:p>
    <w:p>
      <w:pPr>
        <w:spacing w:after="140"/>
      </w:pPr>
      <w:r>
        <w:t>Der Austritt erfolgt durch schriftliche Erklärung gegenüber dem Vorstand und kann jederzeit erklärt werden.</w:t>
      </w:r>
    </w:p>
    <w:p>
      <w:pPr>
        <w:spacing w:after="140"/>
      </w:pPr>
      <w:r>
        <w:t>Ein Mitglied kann durch Beschluss des Vorstandes ausgeschlossen werden, wenn ein wichtiger Grund vorliegt. Ein wichtiger Grund liegt insbesondere vor, wenn:</w:t>
      </w:r>
    </w:p>
    <w:p>
      <w:pPr>
        <w:pStyle w:val="ListBullet"/>
        <w:spacing w:after="80"/>
      </w:pPr>
      <w:r>
        <w:t>das Mitglied in grober Weise gegen die Interessen oder die Satzung des Vereins verstößt,</w:t>
      </w:r>
    </w:p>
    <w:p>
      <w:pPr>
        <w:pStyle w:val="ListBullet"/>
        <w:spacing w:after="80"/>
      </w:pPr>
      <w:r>
        <w:t>das Ansehen oder die Ziele des Vereins erheblich beeinträchtigt,</w:t>
      </w:r>
    </w:p>
    <w:p>
      <w:pPr>
        <w:pStyle w:val="ListBullet"/>
        <w:spacing w:after="80"/>
      </w:pPr>
      <w:r>
        <w:t>wiederholt gegen Beschlüsse der Vereinsorgane verstößt,</w:t>
      </w:r>
    </w:p>
    <w:p>
      <w:pPr>
        <w:pStyle w:val="ListBullet"/>
        <w:spacing w:after="80"/>
      </w:pPr>
      <w:r>
        <w:t>gegen die demokratischen Grundwerte oder die Zwecke des Vereins handelt.</w:t>
      </w:r>
    </w:p>
    <w:p>
      <w:pPr>
        <w:spacing w:after="140"/>
      </w:pPr>
      <w:r>
        <w:t>Vor der Entscheidung über den Ausschluss ist dem Mitglied Gelegenheit zur Stellungnahme zu geben.</w:t>
      </w:r>
    </w:p>
    <w:p>
      <w:pPr>
        <w:spacing w:after="140"/>
      </w:pPr>
      <w:r>
        <w:t>Ein Mitglied kann von der Mitgliederliste gestrichen werden, wenn es trotz zweimaliger Mahnung mit der Zahlung des Mitgliedsbeitrags im Rückstand ist.</w:t>
      </w:r>
    </w:p>
    <w:p>
      <w:pPr>
        <w:spacing w:after="140"/>
      </w:pPr>
      <w:r>
        <w:t>Die Entscheidung über Ausschluss oder Streichung trifft der Vorstand.</w:t>
      </w:r>
    </w:p>
    <w:p>
      <w:pPr>
        <w:pStyle w:val="Heading1"/>
        <w:keepNext/>
      </w:pPr>
      <w:r>
        <w:t>§ 8 Mitgliedsbeiträge</w:t>
      </w:r>
    </w:p>
    <w:p>
      <w:pPr>
        <w:spacing w:after="140"/>
      </w:pPr>
      <w:r>
        <w:t>Von den Mitgliedern können Mitgliedsbeiträge erhoben werden.</w:t>
      </w:r>
    </w:p>
    <w:p>
      <w:pPr>
        <w:spacing w:after="140"/>
      </w:pPr>
      <w:r>
        <w:t>Die Höhe der Mitgliedsbeiträge sowie deren Fälligkeit werden durch die Mitgliederversammlung beschlossen und können in einer Beitragsordnung näher geregelt werden.</w:t>
      </w:r>
    </w:p>
    <w:p>
      <w:pPr>
        <w:spacing w:after="140"/>
      </w:pPr>
      <w:r>
        <w:t>Der Vorstand kann in begründeten Fällen Mitgliedsbeiträge ganz oder teilweise erlassen oder stunden.</w:t>
      </w:r>
    </w:p>
    <w:p>
      <w:pPr>
        <w:spacing w:after="140"/>
      </w:pPr>
      <w:r>
        <w:t>Fördermitglieder unterstützen den Verein insbesondere durch regelmäßige finanzielle Beiträge.</w:t>
      </w:r>
    </w:p>
    <w:p>
      <w:pPr>
        <w:pStyle w:val="Heading1"/>
        <w:keepNext/>
      </w:pPr>
      <w:r>
        <w:t>§ 9 Mittel des Vereins und Einnahmen</w:t>
      </w:r>
    </w:p>
    <w:p>
      <w:pPr>
        <w:spacing w:after="140"/>
      </w:pPr>
      <w:r>
        <w:t>Zur Verwirklichung seiner satzungsmäßigen Zwecke kann der Verein Mittel insbesondere aus folgenden Quellen erhalten:</w:t>
      </w:r>
    </w:p>
    <w:p>
      <w:pPr>
        <w:pStyle w:val="ListBullet"/>
        <w:spacing w:after="80"/>
      </w:pPr>
      <w:r>
        <w:t>Mitgliedsbeiträge</w:t>
      </w:r>
    </w:p>
    <w:p>
      <w:pPr>
        <w:pStyle w:val="ListBullet"/>
        <w:spacing w:after="80"/>
      </w:pPr>
      <w:r>
        <w:t>Spenden und Zuwendungen von natürlichen oder juristischen Personen</w:t>
      </w:r>
    </w:p>
    <w:p>
      <w:pPr>
        <w:pStyle w:val="ListBullet"/>
        <w:spacing w:after="80"/>
      </w:pPr>
      <w:r>
        <w:t>Fördermittel und Zuschüsse von öffentlichen Institutionen, Stiftungen oder anderen Organisationen</w:t>
      </w:r>
    </w:p>
    <w:p>
      <w:pPr>
        <w:pStyle w:val="ListBullet"/>
        <w:spacing w:after="80"/>
      </w:pPr>
      <w:r>
        <w:t>Projektförderungen und Programme zur Unterstützung von Bildungs-, Dialog- und Forschungsprojekten</w:t>
      </w:r>
    </w:p>
    <w:p>
      <w:pPr>
        <w:pStyle w:val="ListBullet"/>
        <w:spacing w:after="80"/>
      </w:pPr>
      <w:r>
        <w:t>Einnahmen aus Veranstaltungen, Seminaren, Workshops oder Publikationen, soweit diese dem gemeinnützigen Zweck des Vereins dienen</w:t>
      </w:r>
    </w:p>
    <w:p>
      <w:pPr>
        <w:pStyle w:val="ListBullet"/>
        <w:spacing w:after="80"/>
      </w:pPr>
      <w:r>
        <w:t>Sponsoring, Vermächtnisse sowie sonstige freiwillige Zuwendungen</w:t>
      </w:r>
    </w:p>
    <w:p>
      <w:pPr>
        <w:pStyle w:val="ListBullet"/>
        <w:spacing w:after="80"/>
      </w:pPr>
      <w:r>
        <w:t>Kooperationen mit wissenschaftlichen Einrichtungen, Stiftungen und zivilgesellschaftlichen Organisationen</w:t>
      </w:r>
    </w:p>
    <w:p>
      <w:pPr>
        <w:spacing w:after="140"/>
      </w:pPr>
      <w:r>
        <w:t>Alle Einnahmen des Vereins dürfen ausschließlich zur Verwirklichung der satzungsmäßigen Zwecke verwendet werden.</w:t>
      </w:r>
    </w:p>
    <w:p>
      <w:pPr>
        <w:spacing w:after="140"/>
      </w:pPr>
      <w:r>
        <w:t>Wirtschaftliche Tätigkeiten dürfen nur im Rahmen der gemeinnützigkeitsrechtlichen Vorschriften und unter Beachtung der jeweils geltenden Freigrenzen gemäß § 64 AO erfolgen.</w:t>
      </w:r>
    </w:p>
    <w:p>
      <w:pPr>
        <w:pStyle w:val="Heading1"/>
        <w:keepNext/>
      </w:pPr>
      <w:r>
        <w:t>§ 10 Organe des Vereins</w:t>
      </w:r>
    </w:p>
    <w:p>
      <w:pPr>
        <w:spacing w:after="140"/>
      </w:pPr>
      <w:r>
        <w:t>Organe des Vereins sind:</w:t>
      </w:r>
    </w:p>
    <w:p>
      <w:pPr>
        <w:pStyle w:val="ListNumber"/>
        <w:spacing w:after="80"/>
      </w:pPr>
      <w:r>
        <w:t>die Mitgliederversammlung</w:t>
      </w:r>
    </w:p>
    <w:p>
      <w:pPr>
        <w:pStyle w:val="ListNumber"/>
        <w:spacing w:after="80"/>
      </w:pPr>
      <w:r>
        <w:t>der Vorstand</w:t>
      </w:r>
    </w:p>
    <w:p>
      <w:pPr>
        <w:pStyle w:val="ListNumber"/>
        <w:spacing w:after="80"/>
      </w:pPr>
      <w:r>
        <w:t>ein wissenschaftlicher oder gesellschaftlicher Beirat, der vom Verein eingerichtet werden kann</w:t>
      </w:r>
    </w:p>
    <w:p>
      <w:pPr>
        <w:pStyle w:val="Heading1"/>
        <w:keepNext/>
      </w:pPr>
      <w:r>
        <w:t>§ 11 Vorstand</w:t>
      </w:r>
    </w:p>
    <w:p>
      <w:pPr>
        <w:spacing w:after="140"/>
      </w:pPr>
      <w:r>
        <w:t>Der Vorstand im Sinne des § 26 BGB besteht aus:</w:t>
      </w:r>
    </w:p>
    <w:p>
      <w:pPr>
        <w:pStyle w:val="ListBullet"/>
        <w:spacing w:after="80"/>
      </w:pPr>
      <w:r>
        <w:t>der/dem Vorsitzenden</w:t>
      </w:r>
    </w:p>
    <w:p>
      <w:pPr>
        <w:pStyle w:val="ListBullet"/>
        <w:spacing w:after="80"/>
      </w:pPr>
      <w:r>
        <w:t>der/dem stellvertretenden Vorsitzenden</w:t>
      </w:r>
    </w:p>
    <w:p>
      <w:pPr>
        <w:pStyle w:val="ListBullet"/>
        <w:spacing w:after="80"/>
      </w:pPr>
      <w:r>
        <w:t>der/dem Schatzmeister</w:t>
      </w:r>
    </w:p>
    <w:p>
      <w:pPr>
        <w:spacing w:after="140"/>
      </w:pPr>
      <w:r>
        <w:t>Der Vorstand vertritt den Verein gerichtlich und außergerichtlich.</w:t>
      </w:r>
    </w:p>
    <w:p>
      <w:pPr>
        <w:spacing w:after="140"/>
      </w:pPr>
      <w:r>
        <w:t>Je zwei Mitglieder des Vorstandes vertreten den Verein gemeinsam.</w:t>
      </w:r>
    </w:p>
    <w:p>
      <w:pPr>
        <w:spacing w:after="140"/>
      </w:pPr>
      <w:r>
        <w:t>Der Vorstand wird von der Mitgliederversammlung für die Dauer von zwei Jahren gewählt. Wiederwahl ist zulässig.</w:t>
      </w:r>
    </w:p>
    <w:p>
      <w:pPr>
        <w:spacing w:after="140"/>
      </w:pPr>
      <w:r>
        <w:t>Der Vorstand kann zur Unterstützung der operativen Tätigkeit eine Geschäftsführung bestellen.</w:t>
      </w:r>
    </w:p>
    <w:p>
      <w:pPr>
        <w:pStyle w:val="Heading1"/>
        <w:keepNext/>
      </w:pPr>
      <w:r>
        <w:t>§ 12 Mitarbeit, Ehrenamt und Vergütung</w:t>
      </w:r>
    </w:p>
    <w:p>
      <w:pPr>
        <w:spacing w:after="140"/>
      </w:pPr>
      <w:r>
        <w:t>Zur Verwirklichung seiner satzungsmäßigen Zwecke kann der Verein ehrenamtliche Mitglieder, Projektmitarbeiterinnen und Projektmitarbeiter, Honorarkräfte sowie haupt- oder nebenamtliche Angestellte einsetzen.</w:t>
      </w:r>
    </w:p>
    <w:p>
      <w:pPr>
        <w:spacing w:after="140"/>
      </w:pPr>
      <w:r>
        <w:t>Die Tätigkeit im Verein erfolgt grundsätzlich ehrenamtlich.</w:t>
      </w:r>
    </w:p>
    <w:p>
      <w:pPr>
        <w:spacing w:after="140"/>
      </w:pPr>
      <w:r>
        <w:t>Der Vorstand kann für seine Tätigkeit eine angemessene Vergütung erhalten.</w:t>
      </w:r>
    </w:p>
    <w:p>
      <w:pPr>
        <w:spacing w:after="140"/>
      </w:pPr>
      <w:r>
        <w:t>Soweit es die finanziellen Möglichkeiten des Vereins erlauben, können für besondere Aufgaben angemessene Vergütungen oder Aufwandsentschädigungen gezahlt werden.</w:t>
      </w:r>
    </w:p>
    <w:p>
      <w:pPr>
        <w:spacing w:after="140"/>
      </w:pPr>
      <w:r>
        <w:t>Mitglieder können für ihre Tätigkeit eine Aufwandsentschädigung im Rahmen der gesetzlichen Bestimmungen erhalten (z. B. Ehrenamtspauschale gemäß § 3 Nr. 26a EStG in der jeweils geltenden Höhe; Stand 2026: bis zu 960 Euro jährlich).</w:t>
      </w:r>
    </w:p>
    <w:p>
      <w:pPr>
        <w:spacing w:after="140"/>
      </w:pPr>
      <w:r>
        <w:t>Der Verein kann zur Verwirklichung seiner satzungsmäßigen Zwecke haupt- oder nebenamtliche Mitarbeiterinnen und Mitarbeiter beschäftigen.</w:t>
      </w:r>
    </w:p>
    <w:p>
      <w:pPr>
        <w:spacing w:after="140"/>
      </w:pPr>
      <w:r>
        <w:t>Auch Mitglieder des Vereins können im Rahmen eines Arbeits- oder Dienstverhältnisses für den Verein tätig werden, sofern dies den gemeinnützigkeitsrechtlichen Bestimmungen entspricht und die Vergütung angemessen ist.</w:t>
      </w:r>
    </w:p>
    <w:p>
      <w:pPr>
        <w:spacing w:after="140"/>
      </w:pPr>
      <w:r>
        <w:t>Über den Abschluss entsprechender Verträge entscheidet der Vorstand unter Beachtung der gesetzlichen Bestimmungen.</w:t>
      </w:r>
    </w:p>
    <w:p>
      <w:pPr>
        <w:spacing w:after="140"/>
      </w:pPr>
      <w:r>
        <w:t>Die Vergütung darf nicht unangemessen hoch sein und muss im Einklang mit den gemeinnützigkeitsrechtlichen Bestimmungen stehen.</w:t>
      </w:r>
    </w:p>
    <w:p>
      <w:pPr>
        <w:pStyle w:val="Heading1"/>
        <w:keepNext/>
      </w:pPr>
      <w:r>
        <w:t>§ 13 Mitgliederversammlung</w:t>
      </w:r>
    </w:p>
    <w:p>
      <w:pPr>
        <w:spacing w:after="140"/>
      </w:pPr>
      <w:r>
        <w:t>Die Mitgliederversammlung ist das oberste Organ des Vereins.</w:t>
      </w:r>
    </w:p>
    <w:p>
      <w:pPr>
        <w:spacing w:after="140"/>
      </w:pPr>
      <w:r>
        <w:t>Sie findet mindestens einmal jährlich statt.</w:t>
      </w:r>
    </w:p>
    <w:p>
      <w:pPr>
        <w:spacing w:after="140"/>
      </w:pPr>
      <w:r>
        <w:t>Die Mitgliederversammlung wird vom Vorstand unter Einhaltung einer Frist von zwei Wochen schriftlich oder per E-Mail unter Angabe der Tagesordnung einberufen.</w:t>
      </w:r>
    </w:p>
    <w:p>
      <w:pPr>
        <w:spacing w:after="140"/>
      </w:pPr>
      <w:r>
        <w:t>Die Einberufung sowie Beschlussfassungen können auch in elektronischer Form oder im Rahmen digitaler Versammlungen erfolgen, soweit dies rechtlich zulässig ist.</w:t>
      </w:r>
    </w:p>
    <w:p>
      <w:pPr>
        <w:spacing w:after="140"/>
      </w:pPr>
      <w:r>
        <w:t>Die Mitgliederversammlung ist unabhängig von der Zahl der erschienenen Mitglieder beschlussfähig.</w:t>
      </w:r>
    </w:p>
    <w:p>
      <w:pPr>
        <w:spacing w:after="140"/>
      </w:pPr>
      <w:r>
        <w:t>Zu ihren Aufgaben gehören insbesondere:</w:t>
      </w:r>
    </w:p>
    <w:p>
      <w:pPr>
        <w:pStyle w:val="ListBullet"/>
        <w:spacing w:after="80"/>
      </w:pPr>
      <w:r>
        <w:t>Wahl und Abberufung des Vorstandes</w:t>
      </w:r>
    </w:p>
    <w:p>
      <w:pPr>
        <w:pStyle w:val="ListBullet"/>
        <w:spacing w:after="80"/>
      </w:pPr>
      <w:r>
        <w:t>Entgegennahme des Jahresberichts</w:t>
      </w:r>
    </w:p>
    <w:p>
      <w:pPr>
        <w:pStyle w:val="ListBullet"/>
        <w:spacing w:after="80"/>
      </w:pPr>
      <w:r>
        <w:t>Festsetzung der Mitgliedsbeiträge</w:t>
      </w:r>
    </w:p>
    <w:p>
      <w:pPr>
        <w:pStyle w:val="ListBullet"/>
        <w:spacing w:after="80"/>
      </w:pPr>
      <w:r>
        <w:t>Beschluss über Satzungsänderungen</w:t>
      </w:r>
    </w:p>
    <w:p>
      <w:pPr>
        <w:pStyle w:val="ListBullet"/>
        <w:spacing w:after="80"/>
      </w:pPr>
      <w:r>
        <w:t>Beschluss über die Auflösung des Vereins</w:t>
      </w:r>
    </w:p>
    <w:p>
      <w:pPr>
        <w:spacing w:after="140"/>
      </w:pPr>
      <w:r>
        <w:t>Beschlüsse werden mit einfacher Mehrheit der abgegebenen Stimmen gefasst.</w:t>
      </w:r>
    </w:p>
    <w:p>
      <w:pPr>
        <w:spacing w:after="140"/>
      </w:pPr>
      <w:r>
        <w:t>Satzungsänderungen bedürfen einer Mehrheit von zwei Dritteln der abgegebenen Stimmen.</w:t>
      </w:r>
    </w:p>
    <w:p>
      <w:pPr>
        <w:pStyle w:val="Heading1"/>
        <w:keepNext/>
      </w:pPr>
      <w:r>
        <w:t>§ 14 Protokoll</w:t>
      </w:r>
    </w:p>
    <w:p>
      <w:pPr>
        <w:spacing w:after="140"/>
      </w:pPr>
      <w:r>
        <w:t>Über die Beschlüsse der Mitgliederversammlung ist ein Protokoll anzufertigen.</w:t>
      </w:r>
    </w:p>
    <w:p>
      <w:pPr>
        <w:spacing w:after="140"/>
      </w:pPr>
      <w:r>
        <w:t>Das Protokoll ist vom Versammlungsleiter und vom Protokollführer zu unterzeichnen.</w:t>
      </w:r>
    </w:p>
    <w:p>
      <w:pPr>
        <w:pStyle w:val="Heading1"/>
        <w:keepNext/>
      </w:pPr>
      <w:r>
        <w:t>§ 15 Beirat</w:t>
      </w:r>
    </w:p>
    <w:p>
      <w:pPr>
        <w:spacing w:after="140"/>
      </w:pPr>
      <w:r>
        <w:t>Der Verein kann einen wissenschaftlichen oder gesellschaftlichen Beirat einrichten.</w:t>
      </w:r>
    </w:p>
    <w:p>
      <w:pPr>
        <w:spacing w:after="140"/>
      </w:pPr>
      <w:r>
        <w:t>Der Beirat unterstützt den Verein beratend bei der Entwicklung seiner Programme, insbesondere im Bereich demokratischer Bildung, Medienkompetenz und digitaler Governance.</w:t>
      </w:r>
    </w:p>
    <w:p>
      <w:pPr>
        <w:spacing w:after="140"/>
      </w:pPr>
      <w:r>
        <w:t>Die Mitglieder des Beirats werden vom Vorstand berufen.</w:t>
      </w:r>
    </w:p>
    <w:p>
      <w:pPr>
        <w:pStyle w:val="Heading1"/>
        <w:keepNext/>
      </w:pPr>
      <w:r>
        <w:t>§ 16 Auflösung des Vereins</w:t>
      </w:r>
    </w:p>
    <w:p>
      <w:pPr>
        <w:spacing w:after="140"/>
      </w:pPr>
      <w:r>
        <w:t>Die Auflösung des Vereins kann nur mit einer Mehrheit von drei Vierteln der abgegebenen Stimmen beschlossen werden.</w:t>
      </w:r>
    </w:p>
    <w:p>
      <w:pPr>
        <w:spacing w:after="140"/>
      </w:pPr>
      <w:r>
        <w:t>Bei Auflösung oder Aufhebung des Vereins oder bei Wegfall steuerbegünstigter Zwecke fällt das Vermögen des Vereins an eine juristische Person des öffentlichen Rechts oder eine andere steuerbegünstigte Körperschaft, die es ausschließlich und unmittelbar für Zwecke im Sinne des § 2 dieser Satzung zu verwenden hat.</w:t>
      </w:r>
    </w:p>
    <w:p>
      <w:pPr>
        <w:pStyle w:val="Heading1"/>
        <w:keepNext/>
      </w:pPr>
      <w:r>
        <w:t>§ 17 Förderfähigkeit und Kooperationen</w:t>
      </w:r>
    </w:p>
    <w:p>
      <w:pPr>
        <w:pStyle w:val="ListNumber"/>
        <w:spacing w:after="80"/>
      </w:pPr>
      <w:r>
        <w:t>Zur Verwirklichung seiner satzungsmäßigen Zwecke kann der Verein mit öffentlichen Institutionen, wissenschaftlichen Einrichtungen, Stiftungen sowie nationalen und internationalen zivilgesellschaftlichen Organisationen zusammenarbeiten.</w:t>
      </w:r>
    </w:p>
    <w:p>
      <w:pPr>
        <w:pStyle w:val="ListNumber"/>
        <w:spacing w:after="80"/>
      </w:pPr>
      <w:r>
        <w:t>Der Verein ist berechtigt, Fördermittel, Projektmittel, Zuschüsse und sonstige finanzielle Unterstützungen von öffentlichen Stellen, Stiftungen, internationalen Organisationen sowie privaten Förderern einzuwerben und entgegenzunehmen, soweit diese der Verwirklichung der gemeinnützigen Satzungszwecke dienen.</w:t>
      </w:r>
    </w:p>
    <w:p>
      <w:pPr>
        <w:pStyle w:val="ListNumber"/>
        <w:spacing w:after="80"/>
      </w:pPr>
      <w:r>
        <w:t>Der Verein kann zur Umsetzung seiner Zwecke Projekte, Programme, Dialogplattformen und Bildungsinitiativen entwickeln und gemeinsam mit Kooperationspartnern durchführen.</w:t>
      </w:r>
    </w:p>
    <w:p>
      <w:pPr>
        <w:pStyle w:val="ListNumber"/>
        <w:spacing w:after="80"/>
      </w:pPr>
      <w:r>
        <w:t>Kooperationen und Förderprogramme dürfen ausschließlich im Einklang mit den gemeinnützigen Zwecken des Vereins sowie den gesetzlichen Bestimmungen der Abgabenordnung erfolgen.</w:t>
      </w:r>
    </w:p>
    <w:p>
      <w:pPr>
        <w:pStyle w:val="ListNumber"/>
        <w:spacing w:after="80"/>
      </w:pPr>
      <w:r>
        <w:t>Der Verein kann sich an nationalen und internationalen Netzwerken der Zivilgesellschaft beteiligen, soweit diese der Förderung demokratischer Bildung, gesellschaftlicher Verantwortung und der Völkerverständigung dienen.</w:t>
      </w:r>
    </w:p>
    <w:sectPr w:rsidR="00FC693F" w:rsidRPr="0006063C" w:rsidSect="00034616">
      <w:footerReference w:type="default" r:id="rId9"/>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B7280"/>
        <w:sz w:val="16"/>
      </w:rPr>
      <w:t>Res Publica e.V. · Öffentliche Lesefassung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56267"/>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51A2B"/>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umentNote">
    <w:name w:val="Document Note"/>
    <w:rPr>
      <w:rFonts w:ascii="Aptos" w:hAnsi="Aptos"/>
      <w:i/>
      <w:color w:val="4B5563"/>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Satzung des Vereins Res Publica e.V.</dc:title>
  <dc:subject>Öffentliche Lesefassung ohne Unterschriften und personenbezogene Namensangaben</dc:subject>
  <dc:creator>Res Publica e.V.</dc:creator>
  <cp:keywords>Res Publica e.V., Satzung, öffentliche Lesefassung</cp:keywords>
  <dc:description>generated by python-docx</dc:description>
  <cp:lastModifiedBy/>
  <cp:revision>1</cp:revision>
  <dcterms:created xsi:type="dcterms:W3CDTF">2013-12-23T23:15:00Z</dcterms:created>
  <dcterms:modified xsi:type="dcterms:W3CDTF">2013-12-23T23:15:00Z</dcterms:modified>
  <cp:category/>
</cp:coreProperties>
</file>